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341"/>
        <w:tblW w:w="10483" w:type="dxa"/>
        <w:tblCellMar>
          <w:left w:w="103" w:type="dxa"/>
        </w:tblCellMar>
        <w:tblLook w:val="04A0"/>
      </w:tblPr>
      <w:tblGrid>
        <w:gridCol w:w="1954"/>
        <w:gridCol w:w="3060"/>
        <w:gridCol w:w="1620"/>
        <w:gridCol w:w="1350"/>
        <w:gridCol w:w="969"/>
        <w:gridCol w:w="1530"/>
      </w:tblGrid>
      <w:tr w:rsidR="00656B49" w:rsidRPr="00656B49" w:rsidTr="000E7CD5">
        <w:trPr>
          <w:trHeight w:val="532"/>
        </w:trPr>
        <w:tc>
          <w:tcPr>
            <w:tcW w:w="10483" w:type="dxa"/>
            <w:gridSpan w:val="6"/>
            <w:shd w:val="clear" w:color="auto" w:fill="auto"/>
          </w:tcPr>
          <w:p w:rsidR="00656B49" w:rsidRPr="00853132" w:rsidRDefault="00853132" w:rsidP="000E7CD5">
            <w:pPr>
              <w:pStyle w:val="Header"/>
              <w:spacing w:line="360" w:lineRule="auto"/>
              <w:rPr>
                <w:rFonts w:ascii="Palatino Linotype" w:hAnsi="Palatino Linotype" w:cs="Times New Roman"/>
                <w:b/>
                <w:sz w:val="16"/>
                <w:szCs w:val="16"/>
                <w:lang w:bidi="en-US"/>
              </w:rPr>
            </w:pPr>
            <w:r w:rsidRPr="00853132">
              <w:rPr>
                <w:rFonts w:ascii="Palatino Linotype" w:hAnsi="Palatino Linotype" w:cs="Times New Roman"/>
                <w:b/>
                <w:sz w:val="16"/>
                <w:szCs w:val="16"/>
                <w:lang w:bidi="en-US"/>
              </w:rPr>
              <w:t>Amino acid under positive selection and the functional impact of the non-synonymous mutation</w:t>
            </w:r>
            <w:r w:rsidR="00656B49" w:rsidRPr="00853132">
              <w:rPr>
                <w:rFonts w:ascii="Palatino Linotype" w:hAnsi="Palatino Linotype" w:cs="Times New Roman"/>
                <w:b/>
                <w:sz w:val="16"/>
                <w:szCs w:val="16"/>
                <w:lang w:bidi="en-US"/>
              </w:rPr>
              <w:t xml:space="preserve"> </w:t>
            </w:r>
          </w:p>
        </w:tc>
      </w:tr>
      <w:tr w:rsidR="00656B49" w:rsidRPr="00656B49" w:rsidTr="000E7CD5">
        <w:trPr>
          <w:trHeight w:val="253"/>
        </w:trPr>
        <w:tc>
          <w:tcPr>
            <w:tcW w:w="5014" w:type="dxa"/>
            <w:gridSpan w:val="2"/>
            <w:shd w:val="clear" w:color="auto" w:fill="auto"/>
          </w:tcPr>
          <w:p w:rsidR="00656B49" w:rsidRPr="00656B49" w:rsidRDefault="00656B49" w:rsidP="00656B49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656B49" w:rsidRPr="00656B49" w:rsidRDefault="00656B49" w:rsidP="00656B49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6B49">
              <w:rPr>
                <w:rFonts w:ascii="Times New Roman" w:hAnsi="Times New Roman" w:cs="Times New Roman"/>
                <w:b/>
                <w:sz w:val="16"/>
                <w:szCs w:val="16"/>
              </w:rPr>
              <w:t>Bayes empirical Bayes analysis</w:t>
            </w:r>
          </w:p>
        </w:tc>
        <w:tc>
          <w:tcPr>
            <w:tcW w:w="2499" w:type="dxa"/>
            <w:gridSpan w:val="2"/>
            <w:shd w:val="clear" w:color="auto" w:fill="auto"/>
          </w:tcPr>
          <w:p w:rsidR="00656B49" w:rsidRPr="00656B49" w:rsidRDefault="00656B49" w:rsidP="00656B49">
            <w:pPr>
              <w:spacing w:before="120"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6B49">
              <w:rPr>
                <w:rFonts w:ascii="Times New Roman" w:hAnsi="Times New Roman" w:cs="Times New Roman"/>
                <w:b/>
                <w:sz w:val="16"/>
                <w:szCs w:val="16"/>
              </w:rPr>
              <w:t>Polyphen-2 analysis</w:t>
            </w:r>
          </w:p>
        </w:tc>
      </w:tr>
      <w:tr w:rsidR="00656B49" w:rsidRPr="00656B49" w:rsidTr="000E7CD5">
        <w:trPr>
          <w:trHeight w:val="890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/>
                <w:sz w:val="16"/>
                <w:szCs w:val="16"/>
              </w:rPr>
              <w:t>Ensemble gene id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/>
                <w:sz w:val="16"/>
                <w:szCs w:val="16"/>
              </w:rPr>
              <w:t>Gene name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  <w:t xml:space="preserve">Amino acid changes 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/>
                <w:sz w:val="16"/>
                <w:szCs w:val="16"/>
              </w:rPr>
              <w:t>Posterior probabilities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  <w:t>Impact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8715B7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  <w:lang w:bidi="ar-SA"/>
              </w:rPr>
              <w:t xml:space="preserve"> </w:t>
            </w: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ENSCHIT00000003090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Storkhead box 2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T734V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0.893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0.049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N835T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0.814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0.065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ENSCHIT00000004084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ATPase H+ transporting V1 subunit E2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M72N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0.998**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0.711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ENSCHIT00000004434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olfactory receptor 2G2-like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F73T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0.997**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0.996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ENSCHIT00000008957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Serine protease 56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Q424L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0.917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0.001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R425G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0.846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0.992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R436W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0.845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0.002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A548G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0.739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ENSCHIT00000010253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Matrix AAA peptidase interacting protein 1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T76A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0.835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Q93P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0.943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ENSCHIT00000012782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Putative olfactory receptor 52P1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M67L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0.924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0.889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ENSCHIT00000015750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Prostaglandin I2 synthase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A79M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0.747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0.832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R320H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0.831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0.816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D411E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0.898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ENSCHIT00000018881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F-box protein 21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S603A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0.864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E606G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0.972*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0.002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K615E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0.974*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0.11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K616R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0.971*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0.884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E620G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0.999**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ENSCHIT00000026283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Zinc finger and SCAN domain containing 23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P213N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0.969*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0.997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ENSCHIT00000028977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UV stimulated scaffold protein A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D361G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0.917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0.992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A517T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0.897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0.001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ENSCHIT00000029782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Leucine rich repeats and WD repeat domain containing 1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T61M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0.767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0.172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40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E99Q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0.789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A588T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0.782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0.003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ENSCHIT00000030384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F-box and WD repeat domain containing 2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L82C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0.954*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0.998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ENSCHIT00000000612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Multimerin 2 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S214H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0.821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0.997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A559T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0.541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0.009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ENSCHIT00000015914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Toll like receptor adaptor  molecule 2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R43H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0.56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I213N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0.965*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0.297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lastRenderedPageBreak/>
              <w:t>ENSCHIT00000016318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eukaryotic translation initiation factor 2 subunit beta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K83I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0.982*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0.947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K205E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0.907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0.528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ENSCHIT00000020934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LY6/PLAUR domain containing 6B 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A7T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0.957*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F16L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0.911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ENSCHIT00000028741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ATP binding cassette subfamily A member 12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M570T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0.904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0.74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ENSCHIT00000035903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PATJ crumbs cell polarity complex component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V249I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0.891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0.376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I1738F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0.896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I1739V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0.864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0.012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 w:val="restart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ENSCHIT00000036547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Rho GTPase activating protein 42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I502L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0.92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0.004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M770T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0.986*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0.001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vMerge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W773R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0.919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0.999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ENSCHIT00000040177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Achaete-scute family bHLH transcription factor 4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bCs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bCs/>
                <w:sz w:val="16"/>
                <w:szCs w:val="16"/>
              </w:rPr>
              <w:t>L30S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0.999**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0.999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ENSCHIT00000040379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olfactory receptor 1P1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A133T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0.835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0.001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</w:t>
            </w:r>
            <w:r w:rsidR="00BE321E" w:rsidRPr="00853132">
              <w:rPr>
                <w:rFonts w:ascii="Palatino Linotype" w:hAnsi="Palatino Linotype" w:cs="Times New Roman"/>
                <w:sz w:val="16"/>
                <w:szCs w:val="16"/>
              </w:rPr>
              <w:t>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V135D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0.928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0.795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H159C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0.998**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0.999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probably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ENSCHIT00000034768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tripartite motif containing 16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A155T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0.694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0.95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possibly damaging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D159L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0.969*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0.418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S515L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0.872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0.151</w:t>
            </w: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benign</w:t>
            </w:r>
          </w:p>
        </w:tc>
      </w:tr>
      <w:tr w:rsidR="00656B49" w:rsidRPr="00656B49" w:rsidTr="000E7CD5">
        <w:trPr>
          <w:trHeight w:val="277"/>
        </w:trPr>
        <w:tc>
          <w:tcPr>
            <w:tcW w:w="1954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ENSCHIT00000041152</w:t>
            </w:r>
          </w:p>
        </w:tc>
        <w:tc>
          <w:tcPr>
            <w:tcW w:w="306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centrosomal protein 112</w:t>
            </w:r>
          </w:p>
        </w:tc>
        <w:tc>
          <w:tcPr>
            <w:tcW w:w="162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K338G</w:t>
            </w:r>
          </w:p>
        </w:tc>
        <w:tc>
          <w:tcPr>
            <w:tcW w:w="135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0.984*</w:t>
            </w:r>
          </w:p>
        </w:tc>
        <w:tc>
          <w:tcPr>
            <w:tcW w:w="969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:rsidR="00656B49" w:rsidRPr="00853132" w:rsidRDefault="00656B49" w:rsidP="00656B49">
            <w:pPr>
              <w:pStyle w:val="ListParagraph"/>
              <w:spacing w:after="0"/>
              <w:ind w:left="0"/>
              <w:jc w:val="left"/>
              <w:rPr>
                <w:rFonts w:ascii="Palatino Linotype" w:hAnsi="Palatino Linotype" w:cs="Times New Roman"/>
                <w:sz w:val="16"/>
                <w:szCs w:val="16"/>
              </w:rPr>
            </w:pPr>
            <w:r w:rsidRPr="00853132">
              <w:rPr>
                <w:rFonts w:ascii="Palatino Linotype" w:hAnsi="Palatino Linotype" w:cs="Times New Roman"/>
                <w:sz w:val="16"/>
                <w:szCs w:val="16"/>
              </w:rPr>
              <w:t>unknown</w:t>
            </w:r>
          </w:p>
        </w:tc>
      </w:tr>
    </w:tbl>
    <w:p w:rsidR="000E7CD5" w:rsidRDefault="000E7CD5" w:rsidP="000E7CD5">
      <w:pPr>
        <w:spacing w:before="0" w:after="120" w:line="360" w:lineRule="auto"/>
        <w:ind w:left="-576"/>
        <w:jc w:val="left"/>
        <w:rPr>
          <w:rFonts w:ascii="Times New Roman" w:hAnsi="Times New Roman" w:cs="Times New Roman"/>
          <w:szCs w:val="20"/>
          <w:lang w:bidi="en-US"/>
        </w:rPr>
      </w:pPr>
    </w:p>
    <w:p w:rsidR="00746AF3" w:rsidRPr="00853132" w:rsidRDefault="000E7CD5" w:rsidP="000E7CD5">
      <w:pPr>
        <w:spacing w:before="0" w:after="120" w:line="360" w:lineRule="auto"/>
        <w:ind w:left="-576"/>
        <w:jc w:val="left"/>
        <w:rPr>
          <w:rFonts w:ascii="Palatino Linotype" w:hAnsi="Palatino Linotype" w:cs="Times New Roman"/>
          <w:sz w:val="16"/>
          <w:szCs w:val="16"/>
          <w:lang w:bidi="en-US"/>
        </w:rPr>
      </w:pPr>
      <w:r w:rsidRPr="00853132">
        <w:rPr>
          <w:rFonts w:ascii="Palatino Linotype" w:hAnsi="Palatino Linotype" w:cs="Times New Roman"/>
          <w:sz w:val="16"/>
          <w:szCs w:val="16"/>
          <w:lang w:bidi="en-US"/>
        </w:rPr>
        <w:t xml:space="preserve">*Posterior probabilities were obtained from Bayes empirical Bayes; sites </w:t>
      </w:r>
      <w:r w:rsidR="00E5285A" w:rsidRPr="00853132">
        <w:rPr>
          <w:rFonts w:ascii="Palatino Linotype" w:hAnsi="Palatino Linotype" w:cs="Times New Roman"/>
          <w:sz w:val="16"/>
          <w:szCs w:val="16"/>
          <w:lang w:bidi="en-US"/>
        </w:rPr>
        <w:t xml:space="preserve">with </w:t>
      </w:r>
      <w:r w:rsidRPr="00853132">
        <w:rPr>
          <w:rFonts w:ascii="Palatino Linotype" w:hAnsi="Palatino Linotype" w:cs="Times New Roman"/>
          <w:sz w:val="16"/>
          <w:szCs w:val="16"/>
          <w:lang w:bidi="en-US"/>
        </w:rPr>
        <w:t>posterior probabilities</w:t>
      </w:r>
      <w:r w:rsidR="00E5285A" w:rsidRPr="00853132">
        <w:rPr>
          <w:rFonts w:ascii="Palatino Linotype" w:hAnsi="Palatino Linotype" w:cs="Times New Roman"/>
          <w:sz w:val="16"/>
          <w:szCs w:val="16"/>
          <w:lang w:bidi="en-US"/>
        </w:rPr>
        <w:t xml:space="preserve"> (95%)  marked</w:t>
      </w:r>
      <w:r w:rsidRPr="00853132">
        <w:rPr>
          <w:rFonts w:ascii="Palatino Linotype" w:hAnsi="Palatino Linotype" w:cs="Times New Roman"/>
          <w:sz w:val="16"/>
          <w:szCs w:val="16"/>
          <w:lang w:bidi="en-US"/>
        </w:rPr>
        <w:t xml:space="preserve"> ** and * shows sites with high confidence that they are under strong signals of selections.</w:t>
      </w:r>
    </w:p>
    <w:p w:rsidR="00BE321E" w:rsidRPr="00853132" w:rsidRDefault="00BE321E" w:rsidP="000E7CD5">
      <w:pPr>
        <w:spacing w:before="0" w:after="120" w:line="360" w:lineRule="auto"/>
        <w:ind w:left="-576"/>
        <w:jc w:val="left"/>
        <w:rPr>
          <w:rFonts w:ascii="Palatino Linotype" w:hAnsi="Palatino Linotype"/>
          <w:sz w:val="16"/>
          <w:szCs w:val="16"/>
        </w:rPr>
      </w:pPr>
      <w:r w:rsidRPr="00853132">
        <w:rPr>
          <w:rFonts w:ascii="Palatino Linotype" w:hAnsi="Palatino Linotype" w:cs="Times New Roman"/>
          <w:sz w:val="16"/>
          <w:szCs w:val="16"/>
          <w:lang w:bidi="en-US"/>
        </w:rPr>
        <w:t>*Possible damaging and probably damaging are amino acid changes that are likely to change protein function and structure.</w:t>
      </w:r>
    </w:p>
    <w:sectPr w:rsidR="00BE321E" w:rsidRPr="00853132" w:rsidSect="00746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887" w:rsidRDefault="002C4887" w:rsidP="00656B49">
      <w:pPr>
        <w:spacing w:before="0" w:after="0" w:line="240" w:lineRule="auto"/>
      </w:pPr>
      <w:r>
        <w:separator/>
      </w:r>
    </w:p>
  </w:endnote>
  <w:endnote w:type="continuationSeparator" w:id="0">
    <w:p w:rsidR="002C4887" w:rsidRDefault="002C4887" w:rsidP="00656B4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887" w:rsidRDefault="002C4887" w:rsidP="00656B49">
      <w:pPr>
        <w:spacing w:before="0" w:after="0" w:line="240" w:lineRule="auto"/>
      </w:pPr>
      <w:r>
        <w:separator/>
      </w:r>
    </w:p>
  </w:footnote>
  <w:footnote w:type="continuationSeparator" w:id="0">
    <w:p w:rsidR="002C4887" w:rsidRDefault="002C4887" w:rsidP="00656B49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56B49"/>
    <w:rsid w:val="00017F71"/>
    <w:rsid w:val="00056B6F"/>
    <w:rsid w:val="00071C71"/>
    <w:rsid w:val="000909FF"/>
    <w:rsid w:val="000B2D83"/>
    <w:rsid w:val="000E7CD5"/>
    <w:rsid w:val="00107325"/>
    <w:rsid w:val="001B1900"/>
    <w:rsid w:val="00207C79"/>
    <w:rsid w:val="002C4887"/>
    <w:rsid w:val="00315635"/>
    <w:rsid w:val="00343DC0"/>
    <w:rsid w:val="004F6160"/>
    <w:rsid w:val="00513B16"/>
    <w:rsid w:val="005261C9"/>
    <w:rsid w:val="00656B49"/>
    <w:rsid w:val="00673559"/>
    <w:rsid w:val="00687111"/>
    <w:rsid w:val="006A7158"/>
    <w:rsid w:val="006B6AF5"/>
    <w:rsid w:val="007005ED"/>
    <w:rsid w:val="007114A6"/>
    <w:rsid w:val="00737DFF"/>
    <w:rsid w:val="00746AF3"/>
    <w:rsid w:val="007B3F44"/>
    <w:rsid w:val="007E449C"/>
    <w:rsid w:val="00853132"/>
    <w:rsid w:val="008715B7"/>
    <w:rsid w:val="00876691"/>
    <w:rsid w:val="009F6C0D"/>
    <w:rsid w:val="00A0512D"/>
    <w:rsid w:val="00A42189"/>
    <w:rsid w:val="00A56F75"/>
    <w:rsid w:val="00B95EF5"/>
    <w:rsid w:val="00BE321E"/>
    <w:rsid w:val="00C06245"/>
    <w:rsid w:val="00C46DCD"/>
    <w:rsid w:val="00C517DF"/>
    <w:rsid w:val="00C6079C"/>
    <w:rsid w:val="00C9107A"/>
    <w:rsid w:val="00CF354F"/>
    <w:rsid w:val="00D235A2"/>
    <w:rsid w:val="00D305CD"/>
    <w:rsid w:val="00D3369C"/>
    <w:rsid w:val="00DB07FA"/>
    <w:rsid w:val="00DC5341"/>
    <w:rsid w:val="00E5285A"/>
    <w:rsid w:val="00E86E2A"/>
    <w:rsid w:val="00E92D38"/>
    <w:rsid w:val="00EA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8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B49"/>
    <w:pPr>
      <w:spacing w:after="200"/>
    </w:pPr>
    <w:rPr>
      <w:rFonts w:ascii="Calibri" w:eastAsia="DejaVu Sans" w:hAnsi="Calibri" w:cs="DejaVu Sans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B49"/>
    <w:pPr>
      <w:ind w:left="720"/>
      <w:contextualSpacing/>
      <w:jc w:val="both"/>
    </w:pPr>
    <w:rPr>
      <w:szCs w:val="18"/>
      <w:lang w:bidi="en-US"/>
    </w:rPr>
  </w:style>
  <w:style w:type="table" w:styleId="TableGrid">
    <w:name w:val="Table Grid"/>
    <w:basedOn w:val="TableNormal"/>
    <w:uiPriority w:val="59"/>
    <w:rsid w:val="00656B49"/>
    <w:pPr>
      <w:spacing w:before="0" w:line="240" w:lineRule="auto"/>
      <w:jc w:val="left"/>
    </w:pPr>
    <w:rPr>
      <w:sz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6B4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B49"/>
    <w:rPr>
      <w:rFonts w:ascii="Calibri" w:eastAsia="DejaVu Sans" w:hAnsi="Calibri" w:cs="DejaVu Sans"/>
      <w:color w:val="00000A"/>
    </w:rPr>
  </w:style>
  <w:style w:type="paragraph" w:styleId="Footer">
    <w:name w:val="footer"/>
    <w:basedOn w:val="Normal"/>
    <w:link w:val="FooterChar"/>
    <w:uiPriority w:val="99"/>
    <w:semiHidden/>
    <w:unhideWhenUsed/>
    <w:rsid w:val="00656B4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6B49"/>
    <w:rPr>
      <w:rFonts w:ascii="Calibri" w:eastAsia="DejaVu Sans" w:hAnsi="Calibri" w:cs="DejaVu Sans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vivienne</dc:creator>
  <cp:lastModifiedBy>vivienne</cp:lastModifiedBy>
  <cp:revision>2</cp:revision>
  <dcterms:created xsi:type="dcterms:W3CDTF">2020-10-22T05:52:00Z</dcterms:created>
  <dcterms:modified xsi:type="dcterms:W3CDTF">2020-10-22T05:52:00Z</dcterms:modified>
</cp:coreProperties>
</file>